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rPr>
          <w:rFonts w:ascii="宋体" w:hAnsi="宋体" w:eastAsia="宋体" w:cs="宋体"/>
          <w:sz w:val="28"/>
          <w:szCs w:val="28"/>
        </w:rPr>
      </w:pPr>
      <w:r>
        <w:rPr>
          <w:rFonts w:hint="eastAsia" w:ascii="黑体" w:hAnsi="黑体" w:eastAsia="黑体" w:cs="黑体"/>
          <w:spacing w:val="3"/>
          <w:sz w:val="31"/>
          <w:szCs w:val="31"/>
        </w:rPr>
        <w:t>附件2</w:t>
      </w:r>
      <w:r>
        <w:rPr>
          <w:rFonts w:ascii="宋体" w:hAnsi="宋体" w:eastAsia="宋体" w:cs="宋体"/>
          <w:spacing w:val="3"/>
          <w:sz w:val="28"/>
          <w:szCs w:val="28"/>
        </w:rPr>
        <w:t>（</w:t>
      </w:r>
      <w:r>
        <w:rPr>
          <w:rFonts w:ascii="仿宋" w:hAnsi="仿宋" w:eastAsia="仿宋" w:cs="仿宋"/>
          <w:spacing w:val="3"/>
          <w:sz w:val="31"/>
          <w:szCs w:val="31"/>
        </w:rPr>
        <w:t>封面统一格式及提纲</w:t>
      </w:r>
      <w:r>
        <w:rPr>
          <w:rFonts w:ascii="宋体" w:hAnsi="宋体" w:eastAsia="宋体" w:cs="宋体"/>
          <w:spacing w:val="3"/>
          <w:sz w:val="28"/>
          <w:szCs w:val="28"/>
        </w:rPr>
        <w:t>）</w:t>
      </w:r>
    </w:p>
    <w:p>
      <w:pPr>
        <w:keepNext w:val="0"/>
        <w:keepLines w:val="0"/>
        <w:pageBreakBefore w:val="0"/>
        <w:widowControl w:val="0"/>
        <w:suppressAutoHyphens/>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snapToGrid/>
          <w:color w:val="auto"/>
          <w:kern w:val="2"/>
          <w:sz w:val="48"/>
          <w:szCs w:val="56"/>
          <w:lang w:val="en-US" w:eastAsia="zh-CN"/>
        </w:rPr>
      </w:pPr>
      <w:r>
        <w:rPr>
          <w:rFonts w:hint="eastAsia" w:ascii="方正小标宋简体" w:hAnsi="方正小标宋简体" w:eastAsia="方正小标宋简体" w:cs="方正小标宋简体"/>
          <w:snapToGrid/>
          <w:color w:val="auto"/>
          <w:kern w:val="2"/>
          <w:sz w:val="48"/>
          <w:szCs w:val="56"/>
          <w:lang w:val="en-US" w:eastAsia="zh-CN"/>
        </w:rPr>
        <w:t>长江新区2025年农产品仓储保鲜铃链</w:t>
      </w:r>
    </w:p>
    <w:p>
      <w:pPr>
        <w:keepNext w:val="0"/>
        <w:keepLines w:val="0"/>
        <w:pageBreakBefore w:val="0"/>
        <w:widowControl w:val="0"/>
        <w:suppressAutoHyphens/>
        <w:kinsoku/>
        <w:wordWrap/>
        <w:overflowPunct/>
        <w:topLinePunct w:val="0"/>
        <w:autoSpaceDE/>
        <w:autoSpaceDN/>
        <w:bidi w:val="0"/>
        <w:adjustRightInd/>
        <w:snapToGrid/>
        <w:spacing w:after="157" w:afterLines="50" w:line="240" w:lineRule="auto"/>
        <w:jc w:val="center"/>
        <w:textAlignment w:val="auto"/>
        <w:rPr>
          <w:rFonts w:hint="eastAsia" w:ascii="方正小标宋简体" w:hAnsi="方正小标宋简体" w:eastAsia="方正小标宋简体" w:cs="方正小标宋简体"/>
          <w:snapToGrid/>
          <w:color w:val="auto"/>
          <w:kern w:val="2"/>
          <w:sz w:val="48"/>
          <w:szCs w:val="56"/>
          <w:lang w:val="en-US" w:eastAsia="zh-CN"/>
        </w:rPr>
      </w:pPr>
      <w:r>
        <w:rPr>
          <w:rFonts w:hint="eastAsia" w:ascii="方正小标宋简体" w:hAnsi="方正小标宋简体" w:eastAsia="方正小标宋简体" w:cs="方正小标宋简体"/>
          <w:snapToGrid/>
          <w:color w:val="auto"/>
          <w:kern w:val="2"/>
          <w:sz w:val="48"/>
          <w:szCs w:val="56"/>
          <w:lang w:val="en-US" w:eastAsia="zh-CN"/>
        </w:rPr>
        <w:t>物流设施建设项目</w:t>
      </w:r>
    </w:p>
    <w:p>
      <w:pPr>
        <w:spacing w:before="426" w:line="268" w:lineRule="auto"/>
        <w:ind w:left="3749" w:right="3720" w:firstLine="86"/>
        <w:jc w:val="both"/>
        <w:outlineLvl w:val="0"/>
        <w:rPr>
          <w:rFonts w:ascii="黑体" w:hAnsi="黑体" w:eastAsia="黑体" w:cs="黑体"/>
          <w:sz w:val="95"/>
          <w:szCs w:val="95"/>
        </w:rPr>
      </w:pPr>
      <w:r>
        <w:rPr>
          <w:rFonts w:ascii="黑体" w:hAnsi="黑体" w:eastAsia="黑体" w:cs="黑体"/>
          <w:b/>
          <w:bCs/>
          <w:spacing w:val="-117"/>
          <w:sz w:val="95"/>
          <w:szCs w:val="95"/>
        </w:rPr>
        <w:t>申</w:t>
      </w:r>
      <w:r>
        <w:rPr>
          <w:rFonts w:ascii="黑体" w:hAnsi="黑体" w:eastAsia="黑体" w:cs="黑体"/>
          <w:sz w:val="95"/>
          <w:szCs w:val="95"/>
        </w:rPr>
        <w:t xml:space="preserve"> </w:t>
      </w:r>
      <w:r>
        <w:rPr>
          <w:rFonts w:ascii="黑体" w:hAnsi="黑体" w:eastAsia="黑体" w:cs="黑体"/>
          <w:b/>
          <w:bCs/>
          <w:spacing w:val="-30"/>
          <w:sz w:val="95"/>
          <w:szCs w:val="95"/>
        </w:rPr>
        <w:t>报</w:t>
      </w:r>
      <w:r>
        <w:rPr>
          <w:rFonts w:ascii="黑体" w:hAnsi="黑体" w:eastAsia="黑体" w:cs="黑体"/>
          <w:sz w:val="95"/>
          <w:szCs w:val="95"/>
        </w:rPr>
        <w:t xml:space="preserve"> </w:t>
      </w:r>
      <w:r>
        <w:rPr>
          <w:rFonts w:ascii="黑体" w:hAnsi="黑体" w:eastAsia="黑体" w:cs="黑体"/>
          <w:b/>
          <w:bCs/>
          <w:spacing w:val="-30"/>
          <w:sz w:val="95"/>
          <w:szCs w:val="95"/>
        </w:rPr>
        <w:t>书</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146" w:line="240" w:lineRule="auto"/>
        <w:ind w:left="1415"/>
        <w:jc w:val="both"/>
        <w:textAlignment w:val="baseline"/>
        <w:rPr>
          <w:sz w:val="34"/>
          <w:szCs w:val="34"/>
        </w:rPr>
      </w:pPr>
      <w:r>
        <w:rPr>
          <w:rFonts w:hint="eastAsia" w:ascii="黑体" w:hAnsi="黑体" w:eastAsia="黑体" w:cstheme="minorBidi"/>
          <w:snapToGrid/>
          <w:kern w:val="2"/>
          <w:sz w:val="32"/>
          <w:szCs w:val="32"/>
          <w:lang w:val="en-US" w:eastAsia="zh-CN" w:bidi="ar-SA"/>
        </w:rPr>
        <w:t xml:space="preserve">申报单位:  </w:t>
      </w:r>
      <w:r>
        <w:rPr>
          <w:sz w:val="34"/>
          <w:szCs w:val="34"/>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73" w:line="240" w:lineRule="auto"/>
        <w:ind w:left="1389"/>
        <w:jc w:val="both"/>
        <w:textAlignment w:val="baseline"/>
        <w:rPr>
          <w:sz w:val="34"/>
          <w:szCs w:val="34"/>
        </w:rPr>
      </w:pPr>
      <w:r>
        <w:rPr>
          <w:rFonts w:hint="eastAsia" w:ascii="黑体" w:hAnsi="黑体" w:eastAsia="黑体" w:cstheme="minorBidi"/>
          <w:snapToGrid/>
          <w:kern w:val="2"/>
          <w:sz w:val="32"/>
          <w:szCs w:val="32"/>
          <w:lang w:val="en-US" w:eastAsia="zh-CN" w:bidi="ar-SA"/>
        </w:rPr>
        <w:t xml:space="preserve">建设地址:  </w:t>
      </w:r>
      <w:r>
        <w:rPr>
          <w:spacing w:val="-4"/>
          <w:sz w:val="34"/>
          <w:szCs w:val="34"/>
          <w:u w:val="single" w:color="auto"/>
        </w:rPr>
        <w:t xml:space="preserve">                            </w:t>
      </w:r>
      <w:r>
        <w:rPr>
          <w:spacing w:val="-5"/>
          <w:sz w:val="34"/>
          <w:szCs w:val="34"/>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74" w:line="240" w:lineRule="auto"/>
        <w:ind w:left="1389"/>
        <w:jc w:val="both"/>
        <w:textAlignment w:val="baseline"/>
      </w:pPr>
      <w:r>
        <w:rPr>
          <w:rFonts w:hint="eastAsia" w:ascii="黑体" w:hAnsi="黑体" w:eastAsia="黑体" w:cstheme="minorBidi"/>
          <w:snapToGrid/>
          <w:kern w:val="2"/>
          <w:sz w:val="32"/>
          <w:szCs w:val="32"/>
          <w:lang w:val="en-US" w:eastAsia="zh-CN" w:bidi="ar-SA"/>
        </w:rPr>
        <w:t xml:space="preserve">联 系 人:  </w:t>
      </w:r>
      <w:r>
        <w:rPr>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92" w:line="240" w:lineRule="auto"/>
        <w:ind w:left="1389"/>
        <w:jc w:val="both"/>
        <w:textAlignment w:val="baseline"/>
      </w:pPr>
      <w:r>
        <w:rPr>
          <w:rFonts w:hint="eastAsia" w:ascii="黑体" w:hAnsi="黑体" w:eastAsia="黑体" w:cstheme="minorBidi"/>
          <w:snapToGrid/>
          <w:kern w:val="2"/>
          <w:sz w:val="32"/>
          <w:szCs w:val="32"/>
          <w:lang w:val="en-US" w:eastAsia="zh-CN" w:bidi="ar-SA"/>
        </w:rPr>
        <w:t xml:space="preserve">联系电话:  </w:t>
      </w:r>
      <w:r>
        <w:rPr>
          <w:spacing w:val="3"/>
          <w:u w:val="single" w:color="auto"/>
        </w:rPr>
        <w:t xml:space="preserve">                                 </w:t>
      </w:r>
    </w:p>
    <w:p>
      <w:pPr>
        <w:spacing w:line="473" w:lineRule="auto"/>
        <w:rPr>
          <w:rFonts w:ascii="Arial"/>
          <w:sz w:val="21"/>
        </w:rPr>
      </w:pPr>
    </w:p>
    <w:p>
      <w:pPr>
        <w:pStyle w:val="2"/>
        <w:spacing w:before="130" w:line="304" w:lineRule="exact"/>
        <w:ind w:left="3081"/>
        <w:rPr>
          <w:rFonts w:hint="eastAsia" w:ascii="华文中宋" w:hAnsi="华文中宋" w:eastAsia="华文中宋" w:cs="华文中宋"/>
          <w:snapToGrid/>
          <w:kern w:val="2"/>
          <w:sz w:val="32"/>
          <w:szCs w:val="32"/>
          <w:lang w:val="en-US" w:eastAsia="zh-CN" w:bidi="ar-SA"/>
        </w:rPr>
      </w:pPr>
      <w:r>
        <w:rPr>
          <w:rFonts w:hint="eastAsia" w:ascii="华文中宋" w:hAnsi="华文中宋" w:eastAsia="华文中宋" w:cs="华文中宋"/>
          <w:b w:val="0"/>
          <w:bCs w:val="0"/>
          <w:snapToGrid/>
          <w:kern w:val="2"/>
          <w:sz w:val="32"/>
          <w:szCs w:val="32"/>
          <w:lang w:val="en-US" w:eastAsia="zh-CN" w:bidi="ar-SA"/>
        </w:rPr>
        <w:t>二0二五年**月</w:t>
      </w:r>
    </w:p>
    <w:p>
      <w:pPr>
        <w:spacing w:line="304" w:lineRule="exact"/>
        <w:rPr>
          <w:sz w:val="30"/>
          <w:szCs w:val="30"/>
        </w:rPr>
        <w:sectPr>
          <w:footerReference r:id="rId5" w:type="default"/>
          <w:pgSz w:w="11906" w:h="16839"/>
          <w:pgMar w:top="1431" w:right="1753" w:bottom="1496" w:left="1751" w:header="0" w:footer="1222" w:gutter="0"/>
          <w:cols w:space="720" w:num="1"/>
        </w:sectPr>
      </w:pPr>
    </w:p>
    <w:p>
      <w:pPr>
        <w:keepNext w:val="0"/>
        <w:keepLines w:val="0"/>
        <w:pageBreakBefore w:val="0"/>
        <w:widowControl w:val="0"/>
        <w:suppressAutoHyphens/>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napToGrid/>
          <w:color w:val="auto"/>
          <w:kern w:val="2"/>
          <w:sz w:val="48"/>
          <w:szCs w:val="56"/>
          <w:lang w:val="en-US" w:eastAsia="zh-CN"/>
        </w:rPr>
      </w:pPr>
      <w:r>
        <w:rPr>
          <w:rFonts w:hint="eastAsia" w:ascii="方正小标宋简体" w:hAnsi="方正小标宋简体" w:eastAsia="方正小标宋简体" w:cs="方正小标宋简体"/>
          <w:snapToGrid/>
          <w:color w:val="auto"/>
          <w:kern w:val="2"/>
          <w:sz w:val="48"/>
          <w:szCs w:val="56"/>
          <w:lang w:val="en-US" w:eastAsia="zh-CN"/>
        </w:rPr>
        <w:t>长江新区2025年农产品仓储保鲜铃链物流设施建设项目申报书(提纲)</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eastAsia" w:ascii="黑体" w:hAnsi="黑体" w:eastAsia="黑体" w:cstheme="minorBidi"/>
          <w:snapToGrid/>
          <w:kern w:val="2"/>
          <w:sz w:val="32"/>
          <w:szCs w:val="32"/>
          <w:lang w:val="en-US" w:eastAsia="zh-CN" w:bidi="ar-SA"/>
        </w:rPr>
        <w:t>一、《长江新区2025年农产品仓储保鲜冷链物流设施建设项目申请备案表》</w:t>
      </w:r>
      <w:r>
        <w:rPr>
          <w:rFonts w:hint="default" w:ascii="仿宋_GB2312" w:hAnsi="仿宋_GB2312" w:eastAsia="仿宋_GB2312" w:cs="仿宋_GB2312"/>
          <w:snapToGrid/>
          <w:kern w:val="2"/>
          <w:sz w:val="32"/>
          <w:szCs w:val="32"/>
          <w:lang w:val="en-US" w:eastAsia="zh-CN"/>
        </w:rPr>
        <w:t>（需所</w:t>
      </w:r>
      <w:r>
        <w:rPr>
          <w:rFonts w:hint="eastAsia" w:ascii="仿宋_GB2312" w:hAnsi="仿宋_GB2312" w:eastAsia="仿宋_GB2312" w:cs="仿宋_GB2312"/>
          <w:snapToGrid/>
          <w:kern w:val="2"/>
          <w:sz w:val="32"/>
          <w:szCs w:val="32"/>
          <w:lang w:val="en-US" w:eastAsia="zh-CN"/>
        </w:rPr>
        <w:t>属街道（办事处）</w:t>
      </w:r>
      <w:r>
        <w:rPr>
          <w:rFonts w:hint="default" w:ascii="仿宋_GB2312" w:hAnsi="仿宋_GB2312" w:eastAsia="仿宋_GB2312" w:cs="仿宋_GB2312"/>
          <w:snapToGrid/>
          <w:kern w:val="2"/>
          <w:sz w:val="32"/>
          <w:szCs w:val="32"/>
          <w:lang w:val="en-US" w:eastAsia="zh-CN"/>
        </w:rPr>
        <w:t>相关部门审核签字盖章）</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二、项目单位相关证明</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建设主体营业执照、项目建设用地土地性质证明（农用设施用地备案手续）等</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三、项目单位情况及建设必要性</w:t>
      </w:r>
    </w:p>
    <w:p>
      <w:pPr>
        <w:keepNext w:val="0"/>
        <w:keepLines w:val="0"/>
        <w:pageBreakBefore w:val="0"/>
        <w:widowControl/>
        <w:kinsoku/>
        <w:wordWrap w:val="0"/>
        <w:overflowPunct/>
        <w:topLinePunct w:val="0"/>
        <w:autoSpaceDE w:val="0"/>
        <w:autoSpaceDN w:val="0"/>
        <w:bidi w:val="0"/>
        <w:adjustRightInd w:val="0"/>
        <w:snapToGrid w:val="0"/>
        <w:spacing w:before="126" w:line="400" w:lineRule="exact"/>
        <w:ind w:right="85" w:firstLine="561"/>
        <w:jc w:val="both"/>
        <w:textAlignment w:val="baseline"/>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项目实施主体的基本情况（含单位简介、经营情况、</w:t>
      </w:r>
      <w:r>
        <w:rPr>
          <w:rFonts w:hint="eastAsia" w:ascii="仿宋_GB2312" w:hAnsi="仿宋_GB2312" w:eastAsia="仿宋_GB2312" w:cs="仿宋_GB2312"/>
          <w:snapToGrid/>
          <w:kern w:val="2"/>
          <w:sz w:val="32"/>
          <w:szCs w:val="32"/>
          <w:lang w:val="en-US" w:eastAsia="zh-CN"/>
        </w:rPr>
        <w:t>土</w:t>
      </w:r>
      <w:r>
        <w:rPr>
          <w:rFonts w:hint="default" w:ascii="仿宋_GB2312" w:hAnsi="仿宋_GB2312" w:eastAsia="仿宋_GB2312" w:cs="仿宋_GB2312"/>
          <w:snapToGrid/>
          <w:kern w:val="2"/>
          <w:sz w:val="32"/>
          <w:szCs w:val="32"/>
          <w:lang w:val="en-US" w:eastAsia="zh-CN"/>
        </w:rPr>
        <w:t>地流转及产能、冷库建设选址及用地性质等），项目建设背景、建设的必要性、前景分析等。</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四、项目建设周期及建设内容</w:t>
      </w:r>
    </w:p>
    <w:p>
      <w:pPr>
        <w:keepNext w:val="0"/>
        <w:keepLines w:val="0"/>
        <w:pageBreakBefore w:val="0"/>
        <w:widowControl/>
        <w:wordWrap/>
        <w:overflowPunct/>
        <w:topLinePunct w:val="0"/>
        <w:autoSpaceDE w:val="0"/>
        <w:autoSpaceDN w:val="0"/>
        <w:bidi w:val="0"/>
        <w:adjustRightInd w:val="0"/>
        <w:snapToGrid w:val="0"/>
        <w:spacing w:before="125" w:line="400" w:lineRule="exact"/>
        <w:ind w:left="638"/>
        <w:jc w:val="both"/>
        <w:textAlignment w:val="baseline"/>
        <w:rPr>
          <w:rFonts w:ascii="仿宋" w:hAnsi="仿宋" w:eastAsia="仿宋" w:cs="仿宋"/>
          <w:sz w:val="28"/>
          <w:szCs w:val="28"/>
        </w:rPr>
      </w:pPr>
      <w:r>
        <w:rPr>
          <w:rFonts w:hint="default" w:ascii="仿宋_GB2312" w:hAnsi="仿宋_GB2312" w:eastAsia="仿宋_GB2312" w:cs="仿宋_GB2312"/>
          <w:snapToGrid/>
          <w:kern w:val="2"/>
          <w:sz w:val="32"/>
          <w:szCs w:val="32"/>
          <w:lang w:val="en-US" w:eastAsia="zh-CN"/>
        </w:rPr>
        <w:t>含项目建设周期、建设规模、建设内容明细等。</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五、项目投资概算</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含项目建设资金构成（包括项目总投资、拟申请财政奖补、社会资本和自有资金投入等），建设内容资金概算等。</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六、可行性分析</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含建设条件可行性、经济可行性、技术可行性等。</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七、效益分析</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含经济效益、社会效益、生态效益等。</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eastAsia" w:ascii="黑体" w:hAnsi="黑体" w:eastAsia="黑体" w:cstheme="minorBidi"/>
          <w:snapToGrid/>
          <w:kern w:val="2"/>
          <w:sz w:val="32"/>
          <w:szCs w:val="32"/>
          <w:lang w:val="en-US" w:eastAsia="zh-CN" w:bidi="ar-SA"/>
        </w:rPr>
      </w:pPr>
      <w:r>
        <w:rPr>
          <w:rFonts w:hint="eastAsia" w:ascii="黑体" w:hAnsi="黑体" w:eastAsia="黑体" w:cstheme="minorBidi"/>
          <w:snapToGrid/>
          <w:kern w:val="2"/>
          <w:sz w:val="32"/>
          <w:szCs w:val="32"/>
          <w:lang w:val="en-US" w:eastAsia="zh-CN" w:bidi="ar-SA"/>
        </w:rPr>
        <w:t>八、相关证明材料</w:t>
      </w:r>
    </w:p>
    <w:p>
      <w:pPr>
        <w:keepNext w:val="0"/>
        <w:keepLines w:val="0"/>
        <w:pageBreakBefore w:val="0"/>
        <w:widowControl/>
        <w:wordWrap/>
        <w:overflowPunct/>
        <w:topLinePunct w:val="0"/>
        <w:autoSpaceDE w:val="0"/>
        <w:autoSpaceDN w:val="0"/>
        <w:bidi w:val="0"/>
        <w:adjustRightInd w:val="0"/>
        <w:snapToGrid w:val="0"/>
        <w:spacing w:before="126" w:line="400" w:lineRule="exact"/>
        <w:ind w:right="87" w:firstLine="563"/>
        <w:jc w:val="both"/>
        <w:textAlignment w:val="baseline"/>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建设主体营业执照、相关荣誉、土地权属证明、冷库建设地块用地性质证明、</w:t>
      </w:r>
      <w:r>
        <w:rPr>
          <w:rFonts w:hint="default" w:ascii="仿宋_GB2312" w:hAnsi="仿宋_GB2312" w:eastAsia="仿宋_GB2312" w:cs="仿宋_GB2312"/>
          <w:snapToGrid/>
          <w:kern w:val="2"/>
          <w:sz w:val="32"/>
          <w:szCs w:val="32"/>
          <w:lang w:val="en-US" w:eastAsia="zh-CN"/>
        </w:rPr>
        <w:t>冷库拟建设地点照片（不少于3张）、冷库及配套工程拟建设施工单位营业执照及资质证明等。</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default" w:ascii="楷体" w:hAnsi="楷体" w:eastAsia="楷体" w:cs="楷体"/>
          <w:b w:val="0"/>
          <w:bCs w:val="0"/>
          <w:snapToGrid/>
          <w:kern w:val="2"/>
          <w:sz w:val="24"/>
          <w:szCs w:val="24"/>
          <w:lang w:val="en-US" w:eastAsia="zh-CN"/>
        </w:rPr>
      </w:pPr>
      <w:bookmarkStart w:id="0" w:name="_GoBack"/>
    </w:p>
    <w:bookmarkEnd w:id="0"/>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楷体" w:hAnsi="楷体" w:eastAsia="楷体" w:cs="楷体"/>
          <w:b w:val="0"/>
          <w:bCs w:val="0"/>
          <w:snapToGrid/>
          <w:kern w:val="2"/>
          <w:sz w:val="28"/>
          <w:szCs w:val="28"/>
          <w:lang w:val="en-US" w:eastAsia="zh-CN"/>
        </w:rPr>
      </w:pPr>
      <w:r>
        <w:rPr>
          <w:rFonts w:hint="eastAsia" w:ascii="楷体" w:hAnsi="楷体" w:eastAsia="楷体" w:cs="楷体"/>
          <w:b w:val="0"/>
          <w:bCs w:val="0"/>
          <w:snapToGrid/>
          <w:kern w:val="2"/>
          <w:sz w:val="24"/>
          <w:szCs w:val="24"/>
          <w:lang w:val="en-US" w:eastAsia="zh-CN"/>
        </w:rPr>
        <w:t>备注：申报单位应提交纸质申报材料一式3份，申报资料按封面和目录有序编排，图片资料彩色打印，装订成册盖章后连同申报资料电子版报送至新区农发局农业执法与行政审批科。</w:t>
      </w:r>
    </w:p>
    <w:sectPr>
      <w:footerReference r:id="rId6" w:type="default"/>
      <w:pgSz w:w="11906" w:h="16839"/>
      <w:pgMar w:top="1431" w:right="1611" w:bottom="1496" w:left="1712" w:header="0" w:footer="12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860"/>
      <w:rPr>
        <w:rFonts w:ascii="仿宋" w:hAnsi="仿宋" w:eastAsia="仿宋" w:cs="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3900"/>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CE82FFB"/>
    <w:rsid w:val="39E51831"/>
    <w:rsid w:val="3E69215F"/>
    <w:rsid w:val="57BD2100"/>
    <w:rsid w:val="67C47F0C"/>
    <w:rsid w:val="78E42B75"/>
    <w:rsid w:val="EECEFA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543</Words>
  <Characters>553</Characters>
  <TotalTime>21</TotalTime>
  <ScaleCrop>false</ScaleCrop>
  <LinksUpToDate>false</LinksUpToDate>
  <CharactersWithSpaces>697</CharactersWithSpaces>
  <Application>WPS Office_11.8.2.12219_F1E327BC-269C-435d-A152-05C5408002CA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2025-04-17T01:26:00Z</dcterms:created>
  <dc:creator>曹爸爸</dc:creator>
  <cp:lastModifiedBy>user</cp:lastModifiedBy>
  <dcterms:modified xsi:type="dcterms:W3CDTF">2025-04-17T15:59:28Z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2025-04-17T08:39:04Z</vt:filetime>
  </property>
  <property fmtid="{D5CDD505-2E9C-101B-9397-08002B2CF9AE}" pid="4" name="KSOTemplateDocerSaveRecord">
    <vt:lpwstr>eyJoZGlkIjoiNjMxNTU4YmNmOWU1NmUzODNiYTA3NzAxMzQzNTVjMTUiLCJ1c2VySWQiOiI3MDE4MTY1OTMifQ==</vt:lpwstr>
  </property>
  <property fmtid="{D5CDD505-2E9C-101B-9397-08002B2CF9AE}" pid="5" name="KSOProductBuildVer">
    <vt:lpwstr>2052-11.8.2.12219</vt:lpwstr>
  </property>
  <property fmtid="{D5CDD505-2E9C-101B-9397-08002B2CF9AE}" pid="6" name="ICV">
    <vt:lpwstr>E82DA066F1304555A66181F9ED77C0AA_12</vt:lpwstr>
  </property>
</Properties>
</file>